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Biome Makers Hosts </w:t>
      </w:r>
      <w:r w:rsidDel="00000000" w:rsidR="00000000" w:rsidRPr="00000000">
        <w:rPr>
          <w:rFonts w:ascii="Calibri" w:cs="Calibri" w:eastAsia="Calibri" w:hAnsi="Calibri"/>
          <w:b w:val="1"/>
          <w:sz w:val="24"/>
          <w:szCs w:val="24"/>
          <w:highlight w:val="white"/>
          <w:rtl w:val="0"/>
        </w:rPr>
        <w:t xml:space="preserve">"COP28: Amplifying Soil Health in the Climate Conversation" Webinar</w:t>
      </w:r>
    </w:p>
    <w:p w:rsidR="00000000" w:rsidDel="00000000" w:rsidP="00000000" w:rsidRDefault="00000000" w:rsidRPr="00000000" w14:paraId="00000004">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Davis, Calif., November 30th, 2023 </w:t>
      </w:r>
      <w:r w:rsidDel="00000000" w:rsidR="00000000" w:rsidRPr="00000000">
        <w:rPr>
          <w:rFonts w:ascii="Calibri" w:cs="Calibri" w:eastAsia="Calibri" w:hAnsi="Calibri"/>
          <w:sz w:val="24"/>
          <w:szCs w:val="24"/>
          <w:highlight w:val="white"/>
          <w:rtl w:val="0"/>
        </w:rPr>
        <w:t xml:space="preserve">— Leading AgTech company Biome Makers is excited to announce the lineup of distinguished speakers for the upcoming webinar, "COP28: Amplifying Soil Health in the Climate Conversation." The event is scheduled for Tuesday, December 12, 2023, at 10 AM (ET). Biome Makers focuses on soil microbiology data by profiling gene functions to help farmers make holistic management decisions. </w:t>
      </w:r>
    </w:p>
    <w:p w:rsidR="00000000" w:rsidDel="00000000" w:rsidP="00000000" w:rsidRDefault="00000000" w:rsidRPr="00000000" w14:paraId="00000006">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Speakers include:</w:t>
      </w:r>
    </w:p>
    <w:p w:rsidR="00000000" w:rsidDel="00000000" w:rsidP="00000000" w:rsidRDefault="00000000" w:rsidRPr="00000000" w14:paraId="00000008">
      <w:pPr>
        <w:numPr>
          <w:ilvl w:val="0"/>
          <w:numId w:val="2"/>
        </w:numPr>
        <w:spacing w:after="0" w:afterAutospacing="0" w:befor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Dr. Alberto Acedo, Chief Science Officer (CSO), Biome Makers</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Dr. Jacob Parnell, Soil Biodiversity Specialist, Food &amp; Agriculture Organization (FAO)</w:t>
      </w:r>
    </w:p>
    <w:p w:rsidR="00000000" w:rsidDel="00000000" w:rsidP="00000000" w:rsidRDefault="00000000" w:rsidRPr="00000000" w14:paraId="0000000A">
      <w:pPr>
        <w:numPr>
          <w:ilvl w:val="0"/>
          <w:numId w:val="2"/>
        </w:numPr>
        <w:spacing w:after="24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Dr. Linsey Haram, OSEC, DC lead on Innovation Sprints, AIM for Climate, USDA</w:t>
      </w:r>
    </w:p>
    <w:p w:rsidR="00000000" w:rsidDel="00000000" w:rsidP="00000000" w:rsidRDefault="00000000" w:rsidRPr="00000000" w14:paraId="0000000B">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webinar will spotlight how collaborative science and data-driven technologies revolutionize agriculture and soil health management.</w:t>
      </w:r>
    </w:p>
    <w:p w:rsidR="00000000" w:rsidDel="00000000" w:rsidP="00000000" w:rsidRDefault="00000000" w:rsidRPr="00000000" w14:paraId="0000000C">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Agenda Highlights:</w:t>
      </w:r>
    </w:p>
    <w:p w:rsidR="00000000" w:rsidDel="00000000" w:rsidP="00000000" w:rsidRDefault="00000000" w:rsidRPr="00000000" w14:paraId="0000000E">
      <w:pPr>
        <w:numPr>
          <w:ilvl w:val="0"/>
          <w:numId w:val="1"/>
        </w:numPr>
        <w:spacing w:after="0" w:afterAutospacing="0" w:befor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Keynote Address: Discuss COP28 and its implications for climate change. Insights from Dr. Alberto Acedo on monitoring soil health.</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Soil Biodiversity: Explore the impact of soil microbial communities on agriculture and climate change mitigation, presented by Dr. Jacob Parnell, FAO Soil Biodiversity Specialist. Explore how soil health data is reshaping agriculture.</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AIM for Climate's Vision: Gain insights into AIM for Climate's role in supporting climate-smart agriculture and fostering collaboration, presented by Dr. Linsey Haram.</w:t>
      </w:r>
    </w:p>
    <w:p w:rsidR="00000000" w:rsidDel="00000000" w:rsidP="00000000" w:rsidRDefault="00000000" w:rsidRPr="00000000" w14:paraId="00000011">
      <w:pPr>
        <w:numPr>
          <w:ilvl w:val="0"/>
          <w:numId w:val="1"/>
        </w:numPr>
        <w:spacing w:after="24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Q&amp;A Session: Get answers to your questions about soil health and climate-smart agriculture.</w:t>
      </w:r>
    </w:p>
    <w:p w:rsidR="00000000" w:rsidDel="00000000" w:rsidP="00000000" w:rsidRDefault="00000000" w:rsidRPr="00000000" w14:paraId="00000012">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Please note that this webinar is free to attend, but registration is mandatory. Reserve your place today.</w:t>
      </w:r>
    </w:p>
    <w:p w:rsidR="00000000" w:rsidDel="00000000" w:rsidP="00000000" w:rsidRDefault="00000000" w:rsidRPr="00000000" w14:paraId="00000013">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For more information and registration, visit </w:t>
      </w:r>
      <w:hyperlink r:id="rId6">
        <w:r w:rsidDel="00000000" w:rsidR="00000000" w:rsidRPr="00000000">
          <w:rPr>
            <w:rFonts w:ascii="Calibri" w:cs="Calibri" w:eastAsia="Calibri" w:hAnsi="Calibri"/>
            <w:color w:val="1155cc"/>
            <w:sz w:val="24"/>
            <w:szCs w:val="24"/>
            <w:highlight w:val="white"/>
            <w:u w:val="single"/>
            <w:rtl w:val="0"/>
          </w:rPr>
          <w:t xml:space="preserve">https://info.biomemakers.com/cop28-amplifying-soil-health-in-the-climate-conversation</w:t>
        </w:r>
      </w:hyperlink>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5">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323232"/>
          <w:sz w:val="24"/>
          <w:szCs w:val="24"/>
          <w:highlight w:val="yellow"/>
          <w:u w:val="single"/>
        </w:rPr>
      </w:pPr>
      <w:r w:rsidDel="00000000" w:rsidR="00000000" w:rsidRPr="00000000">
        <w:rPr>
          <w:rFonts w:ascii="Calibri" w:cs="Calibri" w:eastAsia="Calibri" w:hAnsi="Calibri"/>
          <w:b w:val="1"/>
          <w:sz w:val="24"/>
          <w:szCs w:val="24"/>
          <w:u w:val="single"/>
          <w:rtl w:val="0"/>
        </w:rPr>
        <w:t xml:space="preserve">About Biome Makers</w:t>
      </w: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optimize farming practices and reverse the degradation of arable soils. With labs across the globe, customers on 4 continents, and 1M+ acres of land impacted, Biome Makers revitalizes soil functionality and agricultural sustainability worldwide. For more information, visit</w:t>
      </w:r>
      <w:hyperlink r:id="rId7">
        <w:r w:rsidDel="00000000" w:rsidR="00000000" w:rsidRPr="00000000">
          <w:rPr>
            <w:rFonts w:ascii="Calibri" w:cs="Calibri" w:eastAsia="Calibri" w:hAnsi="Calibri"/>
            <w:sz w:val="24"/>
            <w:szCs w:val="24"/>
            <w:rtl w:val="0"/>
          </w:rPr>
          <w:t xml:space="preserve"> </w:t>
        </w:r>
      </w:hyperlink>
      <w:hyperlink r:id="rId8">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biomemakers.com/cop28-amplifying-soil-health-in-the-climate-conversation" TargetMode="External"/><Relationship Id="rId7" Type="http://schemas.openxmlformats.org/officeDocument/2006/relationships/hyperlink" Target="https://info.biomemakers.com/" TargetMode="External"/><Relationship Id="rId8"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